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20 янва</w:t>
      </w:r>
      <w:r>
        <w:rPr>
          <w:rFonts w:eastAsia="Calibri"/>
          <w:bCs/>
          <w:sz w:val="28"/>
          <w:szCs w:val="28"/>
        </w:rPr>
        <w:t xml:space="preserve">ря 202</w:t>
      </w:r>
      <w:r>
        <w:rPr>
          <w:rFonts w:eastAsia="Calibri"/>
          <w:bCs/>
          <w:sz w:val="28"/>
          <w:szCs w:val="28"/>
        </w:rPr>
        <w:t xml:space="preserve">3</w:t>
      </w:r>
      <w:r>
        <w:rPr>
          <w:rFonts w:eastAsia="Calibri"/>
          <w:bCs/>
          <w:sz w:val="28"/>
          <w:szCs w:val="28"/>
        </w:rPr>
        <w:t xml:space="preserve"> года</w:t>
      </w:r>
      <w:r>
        <w:rPr>
          <w:rFonts w:eastAsia="Calibri"/>
          <w:bCs/>
          <w:color w:val="000000"/>
          <w:sz w:val="28"/>
          <w:szCs w:val="28"/>
        </w:rPr>
        <w:t xml:space="preserve">                          г. Абакан                                              № </w:t>
      </w:r>
      <w:r>
        <w:rPr>
          <w:rFonts w:eastAsia="Calibri"/>
          <w:bCs/>
          <w:color w:val="000000"/>
          <w:sz w:val="28"/>
          <w:szCs w:val="28"/>
        </w:rPr>
        <w:t xml:space="preserve">8</w:t>
      </w: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</w:t>
      </w:r>
      <w:r>
        <w:rPr>
          <w:rFonts w:eastAsia="Calibri"/>
          <w:b/>
          <w:sz w:val="28"/>
          <w:szCs w:val="28"/>
        </w:rPr>
        <w:t xml:space="preserve">поправ</w:t>
      </w:r>
      <w:r>
        <w:rPr>
          <w:rFonts w:eastAsia="Calibri"/>
          <w:b/>
          <w:sz w:val="28"/>
          <w:szCs w:val="28"/>
        </w:rPr>
        <w:t xml:space="preserve">ке</w:t>
      </w:r>
      <w:r>
        <w:rPr>
          <w:rFonts w:eastAsia="Calibri"/>
          <w:b/>
          <w:sz w:val="28"/>
          <w:szCs w:val="28"/>
        </w:rPr>
        <w:t xml:space="preserve"> к проекту </w:t>
      </w:r>
      <w:r>
        <w:rPr>
          <w:rFonts w:eastAsia="Calibri"/>
          <w:b/>
          <w:bCs/>
          <w:sz w:val="28"/>
          <w:szCs w:val="28"/>
        </w:rPr>
        <w:t xml:space="preserve">закона Республики Хакасия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№ </w:t>
      </w:r>
      <w:r>
        <w:rPr>
          <w:rFonts w:eastAsia="Calibri"/>
          <w:b/>
          <w:bCs/>
          <w:sz w:val="28"/>
          <w:szCs w:val="28"/>
        </w:rPr>
        <w:t xml:space="preserve">15-37/114-7 «О внесении изменения в статью 2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Закона Республики Хакасия «О дополнительных мерах социальной поддержки членов семей военнослужащих, сотрудников органов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вну</w:t>
      </w:r>
      <w:r>
        <w:rPr>
          <w:rFonts w:eastAsia="Calibri"/>
          <w:b/>
          <w:bCs/>
          <w:sz w:val="28"/>
          <w:szCs w:val="28"/>
        </w:rPr>
        <w:t xml:space="preserve">т</w:t>
      </w:r>
      <w:r>
        <w:rPr>
          <w:rFonts w:eastAsia="Calibri"/>
          <w:b/>
          <w:bCs/>
          <w:sz w:val="28"/>
          <w:szCs w:val="28"/>
        </w:rPr>
        <w:t xml:space="preserve">ренних дел, государственной противопожарной службы,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других госуда</w:t>
      </w:r>
      <w:r>
        <w:rPr>
          <w:rFonts w:eastAsia="Calibri"/>
          <w:b/>
          <w:bCs/>
          <w:sz w:val="28"/>
          <w:szCs w:val="28"/>
        </w:rPr>
        <w:t xml:space="preserve">р</w:t>
      </w:r>
      <w:r>
        <w:rPr>
          <w:rFonts w:eastAsia="Calibri"/>
          <w:b/>
          <w:bCs/>
          <w:sz w:val="28"/>
          <w:szCs w:val="28"/>
        </w:rPr>
        <w:t xml:space="preserve">ственных органов исполнительной власти,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погибших (умерших) при исполнении обязанностей военной службы (служебных обязанн</w:t>
      </w:r>
      <w:r>
        <w:rPr>
          <w:rFonts w:eastAsia="Calibri"/>
          <w:b/>
          <w:bCs/>
          <w:sz w:val="28"/>
          <w:szCs w:val="28"/>
        </w:rPr>
        <w:t xml:space="preserve">о</w:t>
      </w:r>
      <w:r>
        <w:rPr>
          <w:rFonts w:eastAsia="Calibri"/>
          <w:b/>
          <w:bCs/>
          <w:sz w:val="28"/>
          <w:szCs w:val="28"/>
        </w:rPr>
        <w:t xml:space="preserve">стей)»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right="-143" w:firstLine="567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sz w:val="28"/>
          <w:szCs w:val="28"/>
          <w:lang w:eastAsia="en-US"/>
        </w:rPr>
        <w:t xml:space="preserve">поправ</w:t>
      </w:r>
      <w:r>
        <w:rPr>
          <w:rFonts w:eastAsia="Calibri"/>
          <w:sz w:val="28"/>
          <w:szCs w:val="28"/>
          <w:lang w:eastAsia="en-US"/>
        </w:rPr>
        <w:t xml:space="preserve">ку</w:t>
      </w:r>
      <w:r>
        <w:rPr>
          <w:rFonts w:eastAsia="Calibri"/>
          <w:sz w:val="28"/>
          <w:szCs w:val="28"/>
          <w:lang w:eastAsia="en-US"/>
        </w:rPr>
        <w:t xml:space="preserve"> к проекту </w:t>
      </w:r>
      <w:r>
        <w:rPr>
          <w:rFonts w:eastAsia="Calibri"/>
          <w:sz w:val="28"/>
          <w:szCs w:val="28"/>
          <w:lang w:eastAsia="en-US"/>
        </w:rPr>
        <w:t xml:space="preserve">закона Республики Хакасия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 xml:space="preserve">15-37/114-7 «О внесении изменения в статью 2 Закона Республики Хакасия «О дополн</w:t>
      </w:r>
      <w:r>
        <w:rPr>
          <w:rFonts w:eastAsia="Calibri"/>
          <w:bCs/>
          <w:sz w:val="28"/>
          <w:szCs w:val="28"/>
          <w:lang w:eastAsia="en-US"/>
        </w:rPr>
        <w:t xml:space="preserve">и</w:t>
      </w:r>
      <w:r>
        <w:rPr>
          <w:rFonts w:eastAsia="Calibri"/>
          <w:bCs/>
          <w:sz w:val="28"/>
          <w:szCs w:val="28"/>
          <w:lang w:eastAsia="en-US"/>
        </w:rPr>
        <w:t xml:space="preserve">тельных мерах социальной поддержки членов семей военнослужащих, с</w:t>
      </w:r>
      <w:r>
        <w:rPr>
          <w:rFonts w:eastAsia="Calibri"/>
          <w:bCs/>
          <w:sz w:val="28"/>
          <w:szCs w:val="28"/>
          <w:lang w:eastAsia="en-US"/>
        </w:rPr>
        <w:t xml:space="preserve">о</w:t>
      </w:r>
      <w:r>
        <w:rPr>
          <w:rFonts w:eastAsia="Calibri"/>
          <w:bCs/>
          <w:sz w:val="28"/>
          <w:szCs w:val="28"/>
          <w:lang w:eastAsia="en-US"/>
        </w:rPr>
        <w:t xml:space="preserve">трудников органов внутренних дел, государственной противопожарной слу</w:t>
      </w:r>
      <w:r>
        <w:rPr>
          <w:rFonts w:eastAsia="Calibri"/>
          <w:bCs/>
          <w:sz w:val="28"/>
          <w:szCs w:val="28"/>
          <w:lang w:eastAsia="en-US"/>
        </w:rPr>
        <w:t xml:space="preserve">ж</w:t>
      </w:r>
      <w:r>
        <w:rPr>
          <w:rFonts w:eastAsia="Calibri"/>
          <w:bCs/>
          <w:sz w:val="28"/>
          <w:szCs w:val="28"/>
          <w:lang w:eastAsia="en-US"/>
        </w:rPr>
        <w:t xml:space="preserve">бы, других государственных органов исполнительной власти, погибших (умерших) при исполнении обязанностей военной службы (служебных об</w:t>
      </w:r>
      <w:r>
        <w:rPr>
          <w:rFonts w:eastAsia="Calibri"/>
          <w:bCs/>
          <w:sz w:val="28"/>
          <w:szCs w:val="28"/>
          <w:lang w:eastAsia="en-US"/>
        </w:rPr>
        <w:t xml:space="preserve">я</w:t>
      </w:r>
      <w:r>
        <w:rPr>
          <w:rFonts w:eastAsia="Calibri"/>
          <w:bCs/>
          <w:sz w:val="28"/>
          <w:szCs w:val="28"/>
          <w:lang w:eastAsia="en-US"/>
        </w:rPr>
        <w:t xml:space="preserve">занностей)»</w:t>
      </w:r>
      <w:r>
        <w:rPr>
          <w:rFonts w:eastAsia="Calibri"/>
          <w:spacing w:val="-2"/>
          <w:sz w:val="28"/>
          <w:szCs w:val="28"/>
          <w:lang w:eastAsia="en-US"/>
        </w:rPr>
        <w:t xml:space="preserve">, </w:t>
      </w:r>
      <w:r>
        <w:rPr>
          <w:rFonts w:eastAsia="Calibri"/>
          <w:spacing w:val="-2"/>
          <w:sz w:val="28"/>
          <w:szCs w:val="28"/>
          <w:lang w:eastAsia="en-US"/>
        </w:rPr>
        <w:t xml:space="preserve">представленную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 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депутатом Верховного Совета Республики Хак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а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сия </w:t>
      </w:r>
      <w:r>
        <w:rPr>
          <w:rFonts w:eastAsia="Calibri"/>
          <w:spacing w:val="-2"/>
          <w:sz w:val="28"/>
          <w:szCs w:val="28"/>
          <w:lang w:eastAsia="en-US"/>
        </w:rPr>
        <w:t xml:space="preserve">С</w:t>
      </w:r>
      <w:r>
        <w:rPr>
          <w:rFonts w:eastAsia="Calibri"/>
          <w:spacing w:val="-2"/>
          <w:sz w:val="28"/>
          <w:szCs w:val="28"/>
          <w:lang w:eastAsia="en-US"/>
        </w:rPr>
        <w:t xml:space="preserve">.В. Мо</w:t>
      </w:r>
      <w:r>
        <w:rPr>
          <w:rFonts w:eastAsia="Calibri"/>
          <w:spacing w:val="-2"/>
          <w:sz w:val="28"/>
          <w:szCs w:val="28"/>
          <w:lang w:eastAsia="en-US"/>
        </w:rPr>
        <w:t xml:space="preserve">гилиной</w:t>
      </w:r>
      <w:r>
        <w:rPr>
          <w:rFonts w:eastAsia="Calibri"/>
          <w:spacing w:val="-2"/>
          <w:sz w:val="28"/>
          <w:szCs w:val="28"/>
          <w:lang w:eastAsia="en-US"/>
        </w:rPr>
        <w:t xml:space="preserve">,</w:t>
      </w:r>
      <w:r>
        <w:rPr>
          <w:rFonts w:eastAsia="Calibri"/>
          <w:spacing w:val="-2"/>
          <w:sz w:val="28"/>
          <w:szCs w:val="28"/>
          <w:lang w:eastAsia="en-US"/>
        </w:rPr>
      </w:r>
      <w:r/>
    </w:p>
    <w:p>
      <w:pPr>
        <w:pStyle w:val="634"/>
        <w:ind w:right="-143" w:firstLine="567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pStyle w:val="6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Хакасия:</w:t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поправ</w:t>
      </w:r>
      <w:r>
        <w:rPr>
          <w:sz w:val="28"/>
          <w:szCs w:val="28"/>
        </w:rPr>
        <w:t xml:space="preserve">ку</w:t>
      </w:r>
      <w:r>
        <w:rPr>
          <w:sz w:val="28"/>
          <w:szCs w:val="28"/>
        </w:rPr>
        <w:t xml:space="preserve"> к проекту закона Республики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15-37/114-7 «О внесении изменения в статью 2 Закона Республики Хакасия «О допо</w:t>
      </w:r>
      <w:r>
        <w:rPr>
          <w:bCs/>
          <w:sz w:val="28"/>
          <w:szCs w:val="28"/>
        </w:rPr>
        <w:t xml:space="preserve">л</w:t>
      </w:r>
      <w:r>
        <w:rPr>
          <w:bCs/>
          <w:sz w:val="28"/>
          <w:szCs w:val="28"/>
        </w:rPr>
        <w:t xml:space="preserve">нительных мерах социальной поддержки членов семей военнослужащих, с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трудников органов внутренних дел, государственной противопожарной службы, других государственных органов исполнительной власти, погибших (умерших) при исполнении обязанностей военной службы (служебных об</w:t>
      </w:r>
      <w:r>
        <w:rPr>
          <w:bCs/>
          <w:sz w:val="28"/>
          <w:szCs w:val="28"/>
        </w:rPr>
        <w:t xml:space="preserve">я</w:t>
      </w:r>
      <w:r>
        <w:rPr>
          <w:bCs/>
          <w:sz w:val="28"/>
          <w:szCs w:val="28"/>
        </w:rPr>
        <w:t xml:space="preserve">занностей)»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ся);</w:t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указанный проект закона Республики Хакасия в</w:t>
      </w:r>
      <w:r>
        <w:rPr>
          <w:sz w:val="28"/>
          <w:szCs w:val="28"/>
        </w:rPr>
        <w:t xml:space="preserve"> первом и втором</w:t>
      </w:r>
      <w:r>
        <w:rPr>
          <w:sz w:val="28"/>
          <w:szCs w:val="28"/>
        </w:rPr>
        <w:t xml:space="preserve"> чтени</w:t>
      </w:r>
      <w:r>
        <w:rPr>
          <w:sz w:val="28"/>
          <w:szCs w:val="28"/>
        </w:rPr>
        <w:t xml:space="preserve">ях.</w:t>
      </w:r>
      <w:r>
        <w:rPr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комитета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и социальной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политике                                                                                           Е.В. Молостов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center" w:y="1"/>
    </w:pPr>
    <w:r>
      <w:rPr>
        <w:rStyle w:val="644"/>
      </w:rPr>
      <w:fldChar w:fldCharType="begin"/>
    </w:r>
    <w:r>
      <w:rPr>
        <w:rStyle w:val="644"/>
      </w:rPr>
      <w:instrText xml:space="preserve">PAGE  </w:instrText>
    </w:r>
    <w:r>
      <w:rPr>
        <w:rStyle w:val="644"/>
      </w:rPr>
      <w:fldChar w:fldCharType="end"/>
    </w:r>
    <w:r>
      <w:rPr>
        <w:rStyle w:val="644"/>
      </w:rPr>
    </w:r>
    <w:r/>
  </w:p>
  <w:p>
    <w:pPr>
      <w:pStyle w:val="643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next w:val="634"/>
    <w:link w:val="634"/>
    <w:qFormat/>
    <w:rPr>
      <w:sz w:val="24"/>
      <w:szCs w:val="24"/>
      <w:lang w:val="ru-RU" w:eastAsia="ru-RU" w:bidi="ar-SA"/>
    </w:rPr>
  </w:style>
  <w:style w:type="paragraph" w:styleId="635">
    <w:name w:val="Заголовок 2"/>
    <w:basedOn w:val="634"/>
    <w:next w:val="634"/>
    <w:link w:val="649"/>
    <w:semiHidden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636">
    <w:name w:val="Заголовок 3"/>
    <w:basedOn w:val="634"/>
    <w:next w:val="634"/>
    <w:link w:val="650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7">
    <w:name w:val="Основной шрифт абзаца"/>
    <w:next w:val="637"/>
    <w:link w:val="634"/>
    <w:semiHidden/>
  </w:style>
  <w:style w:type="table" w:styleId="638">
    <w:name w:val="Обычная таблица"/>
    <w:next w:val="638"/>
    <w:link w:val="634"/>
    <w:semiHidden/>
    <w:tblPr/>
  </w:style>
  <w:style w:type="numbering" w:styleId="639">
    <w:name w:val="Нет списка"/>
    <w:next w:val="639"/>
    <w:link w:val="634"/>
    <w:semiHidden/>
  </w:style>
  <w:style w:type="paragraph" w:styleId="640">
    <w:name w:val="Текст выноски"/>
    <w:basedOn w:val="634"/>
    <w:next w:val="640"/>
    <w:link w:val="634"/>
    <w:semiHidden/>
    <w:rPr>
      <w:rFonts w:ascii="Tahoma" w:hAnsi="Tahoma" w:cs="Tahoma"/>
      <w:sz w:val="16"/>
      <w:szCs w:val="16"/>
    </w:rPr>
  </w:style>
  <w:style w:type="paragraph" w:styleId="641">
    <w:name w:val="Основной текст с отступом 2"/>
    <w:basedOn w:val="634"/>
    <w:next w:val="641"/>
    <w:link w:val="634"/>
    <w:pPr>
      <w:ind w:firstLine="540"/>
      <w:jc w:val="center"/>
    </w:pPr>
    <w:rPr>
      <w:b/>
      <w:bCs/>
      <w:sz w:val="28"/>
    </w:rPr>
  </w:style>
  <w:style w:type="paragraph" w:styleId="642">
    <w:name w:val="Основной текст"/>
    <w:basedOn w:val="634"/>
    <w:next w:val="642"/>
    <w:link w:val="634"/>
    <w:pPr>
      <w:spacing w:after="120"/>
    </w:pPr>
  </w:style>
  <w:style w:type="paragraph" w:styleId="643">
    <w:name w:val="Верхний колонтитул"/>
    <w:basedOn w:val="634"/>
    <w:next w:val="643"/>
    <w:link w:val="634"/>
    <w:pPr>
      <w:tabs>
        <w:tab w:val="center" w:pos="4677" w:leader="none"/>
        <w:tab w:val="right" w:pos="9355" w:leader="none"/>
      </w:tabs>
    </w:pPr>
  </w:style>
  <w:style w:type="character" w:styleId="644">
    <w:name w:val="Номер страницы"/>
    <w:basedOn w:val="637"/>
    <w:next w:val="644"/>
    <w:link w:val="634"/>
  </w:style>
  <w:style w:type="paragraph" w:styleId="645">
    <w:name w:val="Нижний колонтитул"/>
    <w:basedOn w:val="634"/>
    <w:next w:val="645"/>
    <w:link w:val="634"/>
    <w:pPr>
      <w:tabs>
        <w:tab w:val="center" w:pos="4677" w:leader="none"/>
        <w:tab w:val="right" w:pos="9355" w:leader="none"/>
      </w:tabs>
    </w:pPr>
  </w:style>
  <w:style w:type="paragraph" w:styleId="646">
    <w:name w:val="Основной текст с отступом"/>
    <w:basedOn w:val="634"/>
    <w:next w:val="646"/>
    <w:link w:val="648"/>
    <w:pPr>
      <w:ind w:left="283"/>
      <w:spacing w:after="120"/>
    </w:pPr>
  </w:style>
  <w:style w:type="paragraph" w:styleId="647">
    <w:name w:val="ConsPlusNormal"/>
    <w:next w:val="647"/>
    <w:link w:val="63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8">
    <w:name w:val="Основной текст с отступом Знак"/>
    <w:next w:val="648"/>
    <w:link w:val="646"/>
    <w:rPr>
      <w:sz w:val="24"/>
      <w:szCs w:val="24"/>
    </w:rPr>
  </w:style>
  <w:style w:type="character" w:styleId="649">
    <w:name w:val="Заголовок 2 Знак"/>
    <w:next w:val="649"/>
    <w:link w:val="635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50">
    <w:name w:val="Заголовок 3 Знак"/>
    <w:next w:val="650"/>
    <w:link w:val="636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3090" w:default="1">
    <w:name w:val="Default Paragraph Font"/>
    <w:uiPriority w:val="1"/>
    <w:semiHidden/>
    <w:unhideWhenUsed/>
  </w:style>
  <w:style w:type="numbering" w:styleId="3091" w:default="1">
    <w:name w:val="No List"/>
    <w:uiPriority w:val="99"/>
    <w:semiHidden/>
    <w:unhideWhenUsed/>
  </w:style>
  <w:style w:type="table" w:styleId="30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571</cp:revision>
  <dcterms:created xsi:type="dcterms:W3CDTF">2007-04-26T07:47:00Z</dcterms:created>
  <dcterms:modified xsi:type="dcterms:W3CDTF">2023-01-31T10:31:11Z</dcterms:modified>
  <cp:version>917504</cp:version>
</cp:coreProperties>
</file>