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9" w:rsidRDefault="00797B91">
      <w:pPr>
        <w:pStyle w:val="a5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Госдума приняла законы, направленные на обеспечение граждан качественными и доступными лекарствами в рамках борьбы с </w:t>
      </w:r>
      <w:proofErr w:type="spellStart"/>
      <w:r>
        <w:rPr>
          <w:b/>
          <w:color w:val="000000"/>
          <w:sz w:val="28"/>
          <w:szCs w:val="28"/>
        </w:rPr>
        <w:t>коронавирусом</w:t>
      </w:r>
      <w:proofErr w:type="spellEnd"/>
    </w:p>
    <w:p w:rsidR="00323929" w:rsidRDefault="00797B91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Дума 19 марта приняла ряд приоритетных законов, направленных на комплексное обеспечение граждан </w:t>
      </w:r>
      <w:r>
        <w:rPr>
          <w:color w:val="000000"/>
          <w:sz w:val="28"/>
          <w:szCs w:val="28"/>
        </w:rPr>
        <w:t>качественными и доступными лекарственными средствами. Первый закон дает право Правительству РФ замораживать цены на лекарства и медицинские изделия при угрозе эпидемий. Другие законы ужесточают наказание за онлайн-продажу фальшивых  и контрафактах лекарств</w:t>
      </w:r>
      <w:r>
        <w:rPr>
          <w:color w:val="000000"/>
          <w:sz w:val="28"/>
          <w:szCs w:val="28"/>
        </w:rPr>
        <w:t>.</w:t>
      </w:r>
    </w:p>
    <w:p w:rsidR="00323929" w:rsidRDefault="00797B91">
      <w:pPr>
        <w:pStyle w:val="a5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Государственной Думы Вячеслав Володин уверен, что возможность замораживать цены на лекарства при угрозе эпидемий защитит людей от желающих нажиться на страхах</w:t>
      </w:r>
    </w:p>
    <w:p w:rsidR="00323929" w:rsidRDefault="00797B91">
      <w:pPr>
        <w:shd w:val="clear" w:color="auto" w:fill="FFFFFF" w:themeFill="background1"/>
        <w:ind w:firstLine="0"/>
        <w:jc w:val="both"/>
        <w:rPr>
          <w:szCs w:val="28"/>
        </w:rPr>
      </w:pPr>
      <w:r>
        <w:rPr>
          <w:szCs w:val="28"/>
        </w:rPr>
        <w:t>«Наблюдавшийся в последние дни по всей стране острый дефицит медицинских масок и а</w:t>
      </w:r>
      <w:r>
        <w:rPr>
          <w:szCs w:val="28"/>
        </w:rPr>
        <w:t>нтисептических гелей - следствие не только ажиотажного спроса, но и действий перекупщиков, продающих эти товары небольшими партиями по многократно завышенным ценам. На рост стоимости и отсутствие в аптеках ряда медицинских изделий и лекарств уже жаловались</w:t>
      </w:r>
      <w:r>
        <w:rPr>
          <w:szCs w:val="28"/>
        </w:rPr>
        <w:t xml:space="preserve"> не только граждане, но и власти регионов, которым сейчас важно через механизм </w:t>
      </w:r>
      <w:proofErr w:type="spellStart"/>
      <w:r>
        <w:rPr>
          <w:szCs w:val="28"/>
        </w:rPr>
        <w:t>госзакупок</w:t>
      </w:r>
      <w:proofErr w:type="spellEnd"/>
      <w:r>
        <w:rPr>
          <w:szCs w:val="28"/>
        </w:rPr>
        <w:t xml:space="preserve"> обе</w:t>
      </w:r>
      <w:bookmarkStart w:id="0" w:name="_GoBack"/>
      <w:bookmarkEnd w:id="0"/>
      <w:r>
        <w:rPr>
          <w:szCs w:val="28"/>
        </w:rPr>
        <w:t>спечить всем необходимым больницы, поликлиники и социальные учреждения. В некоторых субъектах Российской Федерации с начала года стоимость масок и марлевых повязок</w:t>
      </w:r>
      <w:r>
        <w:rPr>
          <w:szCs w:val="28"/>
        </w:rPr>
        <w:t xml:space="preserve"> выросла в 3-4 раза, - сказал журналистам Председатель Государственной Думы Вячеслав Володин. - Принятый депутатами законопроект позволит Правительству при возникновении чрезвычайной ситуации и угрозе распространения заболеваний, представляющих опасность д</w:t>
      </w:r>
      <w:r>
        <w:rPr>
          <w:szCs w:val="28"/>
        </w:rPr>
        <w:t>ля окружающих, устанавливать на 90 дней предельно допустимые цены на лекарства и медицинские изделия, которые официально не включены в перечень жизненно важных, но по факту становятся таковыми при определенных угрозах».</w:t>
      </w:r>
    </w:p>
    <w:p w:rsidR="00323929" w:rsidRDefault="00797B91">
      <w:pPr>
        <w:shd w:val="clear" w:color="auto" w:fill="FFFFFF" w:themeFill="background1"/>
        <w:ind w:firstLine="0"/>
        <w:jc w:val="both"/>
        <w:rPr>
          <w:szCs w:val="28"/>
        </w:rPr>
      </w:pPr>
      <w:r>
        <w:rPr>
          <w:szCs w:val="28"/>
        </w:rPr>
        <w:t>Кроме того, по словам Вячеслава Воло</w:t>
      </w:r>
      <w:r>
        <w:rPr>
          <w:szCs w:val="28"/>
        </w:rPr>
        <w:t xml:space="preserve">дина, согласно закону «Правительство будет вправе фиксировать предельные цены также в случаях, если в регионах в течение месяца цены на препараты и изделия выросли на тридцать и более процентов». </w:t>
      </w:r>
    </w:p>
    <w:p w:rsidR="00323929" w:rsidRDefault="00797B91">
      <w:pPr>
        <w:pStyle w:val="Style1"/>
        <w:spacing w:line="240" w:lineRule="auto"/>
        <w:ind w:firstLine="0"/>
        <w:rPr>
          <w:rStyle w:val="FontStyle15"/>
          <w:sz w:val="28"/>
          <w:szCs w:val="28"/>
        </w:rPr>
      </w:pPr>
      <w:r>
        <w:rPr>
          <w:sz w:val="28"/>
          <w:szCs w:val="28"/>
        </w:rPr>
        <w:t>Также были приняты законы об усилении ответственности за об</w:t>
      </w:r>
      <w:r>
        <w:rPr>
          <w:sz w:val="28"/>
          <w:szCs w:val="28"/>
        </w:rPr>
        <w:t>орот фальсифицированных, недоброкачественных и незарегистрированных лекарственных средств, медицинских изделий и биологически активных добавок. Усиливается уголовная ответственность, в частности, за реализацию фальсификата с использованием СМИ или интернет</w:t>
      </w:r>
      <w:r>
        <w:rPr>
          <w:sz w:val="28"/>
          <w:szCs w:val="28"/>
        </w:rPr>
        <w:t xml:space="preserve">а на сумму, превышающую 100 тыс. рублей. </w:t>
      </w:r>
      <w:r>
        <w:rPr>
          <w:rStyle w:val="FontStyle15"/>
          <w:sz w:val="28"/>
          <w:szCs w:val="28"/>
        </w:rPr>
        <w:t xml:space="preserve">Осужденный может быть приговорен к лишению свободы на срок </w:t>
      </w:r>
      <w:r>
        <w:rPr>
          <w:rStyle w:val="FontStyle15"/>
          <w:bCs/>
          <w:sz w:val="28"/>
          <w:szCs w:val="28"/>
        </w:rPr>
        <w:t>от четырех до шести лет</w:t>
      </w:r>
      <w:r>
        <w:rPr>
          <w:rStyle w:val="FontStyle15"/>
          <w:sz w:val="28"/>
          <w:szCs w:val="28"/>
        </w:rPr>
        <w:t>.</w:t>
      </w:r>
    </w:p>
    <w:p w:rsidR="00323929" w:rsidRDefault="00323929">
      <w:pPr>
        <w:pStyle w:val="Style1"/>
        <w:spacing w:line="240" w:lineRule="auto"/>
        <w:ind w:firstLine="0"/>
        <w:rPr>
          <w:rStyle w:val="FontStyle15"/>
          <w:sz w:val="28"/>
          <w:szCs w:val="28"/>
        </w:rPr>
      </w:pPr>
    </w:p>
    <w:p w:rsidR="00323929" w:rsidRDefault="00797B91">
      <w:pPr>
        <w:pStyle w:val="Style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Усиливается административная ответственность за продажу такого </w:t>
      </w:r>
      <w:r>
        <w:rPr>
          <w:sz w:val="28"/>
          <w:szCs w:val="28"/>
        </w:rPr>
        <w:lastRenderedPageBreak/>
        <w:t>фальсификата посредством интернет и СМИ, если состава уголовного пр</w:t>
      </w:r>
      <w:r>
        <w:rPr>
          <w:sz w:val="28"/>
          <w:szCs w:val="28"/>
        </w:rPr>
        <w:t>еступления нет. Ш</w:t>
      </w:r>
      <w:r>
        <w:rPr>
          <w:color w:val="212121"/>
          <w:sz w:val="28"/>
          <w:szCs w:val="28"/>
        </w:rPr>
        <w:t xml:space="preserve">траф </w:t>
      </w:r>
      <w:r>
        <w:rPr>
          <w:sz w:val="28"/>
          <w:szCs w:val="28"/>
        </w:rPr>
        <w:t>составит от 75 тысяч до 200 тысяч рублей для граждан, от 150 тысяч до 600 тысяч рублей для должностных лиц и индивидуальных предпринимателей; от двух до шести миллионов рублей - для юридических лиц. В качестве альтернативы деятельност</w:t>
      </w:r>
      <w:r>
        <w:rPr>
          <w:sz w:val="28"/>
          <w:szCs w:val="28"/>
        </w:rPr>
        <w:t>ь юридических лиц и ИП может быть приостановлена на срок до 90 суток.</w:t>
      </w:r>
    </w:p>
    <w:p w:rsidR="00323929" w:rsidRDefault="00323929">
      <w:pPr>
        <w:pStyle w:val="Style1"/>
        <w:spacing w:line="240" w:lineRule="auto"/>
        <w:ind w:firstLine="0"/>
        <w:rPr>
          <w:sz w:val="28"/>
          <w:szCs w:val="28"/>
        </w:rPr>
      </w:pPr>
    </w:p>
    <w:p w:rsidR="00323929" w:rsidRDefault="00797B91">
      <w:pPr>
        <w:pStyle w:val="Style1"/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Отдельно оговорены случаи, когда ответственность не будет распространяться на ввоз незарегистрированных лекарств. Например, если они необходимы по жизненным показаниям конкретных пациен</w:t>
      </w:r>
      <w:r>
        <w:rPr>
          <w:rStyle w:val="FontStyle15"/>
          <w:sz w:val="28"/>
          <w:szCs w:val="28"/>
        </w:rPr>
        <w:t xml:space="preserve">тов.  </w:t>
      </w:r>
    </w:p>
    <w:p w:rsidR="00323929" w:rsidRDefault="003239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929" w:rsidRDefault="00797B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СПРАВОЧНО: </w:t>
      </w:r>
    </w:p>
    <w:p w:rsidR="00323929" w:rsidRDefault="00797B91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Законопроект № 913136-7 «О внесении изменений в статью 60 Федерального закона «Об обращении лекарственных средств» и статью 38 Федерального закона «Об основах охраны здоровья граждан в Российской Федерации». В числе авторов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В.Володин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.Неверов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А.Исаев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Д.Морозов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23929" w:rsidRDefault="0032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929" w:rsidRDefault="00797B91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Законопроекты № 565354-7 «О внесении изменений в статью 2381 Уголовного кодекса Российской Федерации» и № 565355-7 «О внесении изменений в Кодекс Российской Федерации об административных правонарушениях». В числе авторов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И.Яровая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Т.Плетнева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Э.Валеев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О.Окунева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А.Гетта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23929" w:rsidRDefault="00323929">
      <w:pPr>
        <w:pStyle w:val="a3"/>
        <w:jc w:val="both"/>
        <w:rPr>
          <w:color w:val="000000"/>
          <w:sz w:val="27"/>
          <w:szCs w:val="27"/>
        </w:rPr>
      </w:pPr>
    </w:p>
    <w:p w:rsidR="00323929" w:rsidRDefault="00323929">
      <w:pPr>
        <w:pStyle w:val="a3"/>
        <w:jc w:val="both"/>
        <w:rPr>
          <w:color w:val="000000"/>
          <w:sz w:val="27"/>
          <w:szCs w:val="27"/>
        </w:rPr>
      </w:pPr>
    </w:p>
    <w:p w:rsidR="00323929" w:rsidRDefault="00323929">
      <w:pPr>
        <w:pStyle w:val="a3"/>
        <w:jc w:val="both"/>
        <w:rPr>
          <w:color w:val="000000"/>
          <w:sz w:val="27"/>
          <w:szCs w:val="27"/>
        </w:rPr>
      </w:pPr>
    </w:p>
    <w:p w:rsidR="00323929" w:rsidRDefault="00323929">
      <w:pPr>
        <w:pStyle w:val="a3"/>
        <w:jc w:val="both"/>
        <w:rPr>
          <w:color w:val="000000"/>
          <w:sz w:val="27"/>
          <w:szCs w:val="27"/>
        </w:rPr>
      </w:pPr>
    </w:p>
    <w:p w:rsidR="00323929" w:rsidRDefault="00323929">
      <w:pPr>
        <w:pStyle w:val="a3"/>
        <w:jc w:val="both"/>
        <w:rPr>
          <w:color w:val="000000"/>
          <w:sz w:val="27"/>
          <w:szCs w:val="27"/>
        </w:rPr>
      </w:pPr>
    </w:p>
    <w:p w:rsidR="00323929" w:rsidRDefault="00323929">
      <w:pPr>
        <w:pStyle w:val="a3"/>
        <w:jc w:val="both"/>
        <w:rPr>
          <w:color w:val="000000"/>
          <w:sz w:val="27"/>
          <w:szCs w:val="27"/>
        </w:rPr>
      </w:pPr>
    </w:p>
    <w:p w:rsidR="00323929" w:rsidRDefault="0032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929" w:rsidRDefault="0032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9"/>
    <w:rsid w:val="00323929"/>
    <w:rsid w:val="00797B91"/>
    <w:rsid w:val="00D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pPr>
      <w:spacing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eastAsia="Calibri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pPr>
      <w:spacing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eastAsia="Calibri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C147-081F-4188-8A8C-8363BD1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duma</cp:lastModifiedBy>
  <cp:revision>2</cp:revision>
  <cp:lastPrinted>2020-03-19T10:09:00Z</cp:lastPrinted>
  <dcterms:created xsi:type="dcterms:W3CDTF">2020-03-19T10:32:00Z</dcterms:created>
  <dcterms:modified xsi:type="dcterms:W3CDTF">2020-03-19T10:32:00Z</dcterms:modified>
</cp:coreProperties>
</file>